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230FB" w14:textId="77777777" w:rsidR="00B152BB" w:rsidRPr="00B152BB" w:rsidRDefault="00B152BB" w:rsidP="00B152BB">
      <w:pPr>
        <w:shd w:val="clear" w:color="auto" w:fill="FFFFFF"/>
        <w:spacing w:after="0" w:line="240" w:lineRule="auto"/>
        <w:outlineLvl w:val="0"/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BE"/>
          <w14:ligatures w14:val="none"/>
        </w:rPr>
      </w:pPr>
      <w:r w:rsidRPr="00B152BB"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BE"/>
          <w14:ligatures w14:val="none"/>
        </w:rPr>
        <w:t>ACE Green déploie sa technologie de recyclage zéro carbone</w:t>
      </w:r>
    </w:p>
    <w:p w14:paraId="59D81C54" w14:textId="77777777" w:rsidR="00B152BB" w:rsidRDefault="00B152BB" w:rsidP="00B152BB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3E001F"/>
          <w:kern w:val="0"/>
          <w:sz w:val="30"/>
          <w:szCs w:val="30"/>
          <w:lang w:eastAsia="fr-BE"/>
          <w14:ligatures w14:val="none"/>
        </w:rPr>
      </w:pPr>
    </w:p>
    <w:p w14:paraId="34F63014" w14:textId="7244F0D5" w:rsidR="00B152BB" w:rsidRPr="00B152BB" w:rsidRDefault="00B152BB" w:rsidP="00B152BB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B152BB">
        <w:rPr>
          <w:rFonts w:ascii="Lato" w:eastAsia="Times New Roman" w:hAnsi="Lato" w:cs="Times New Roman"/>
          <w:b/>
          <w:bCs/>
          <w:color w:val="000000"/>
          <w:kern w:val="0"/>
          <w:sz w:val="23"/>
          <w:szCs w:val="23"/>
          <w:lang w:eastAsia="fr-BE"/>
          <w14:ligatures w14:val="none"/>
        </w:rPr>
        <w:t xml:space="preserve">L’entreprise américaine ACE Green Recycling, qui a développé un procédé de recyclage de batteries zéro carbone, prévoit d’en faire bénéficier sa filiale israélienne </w:t>
      </w:r>
      <w:proofErr w:type="spellStart"/>
      <w:r w:rsidRPr="00B152BB">
        <w:rPr>
          <w:rFonts w:ascii="Lato" w:eastAsia="Times New Roman" w:hAnsi="Lato" w:cs="Times New Roman"/>
          <w:b/>
          <w:bCs/>
          <w:color w:val="000000"/>
          <w:kern w:val="0"/>
          <w:sz w:val="23"/>
          <w:szCs w:val="23"/>
          <w:lang w:eastAsia="fr-BE"/>
          <w14:ligatures w14:val="none"/>
        </w:rPr>
        <w:t>Hakurna</w:t>
      </w:r>
      <w:proofErr w:type="spellEnd"/>
      <w:r w:rsidRPr="00B152BB">
        <w:rPr>
          <w:rFonts w:ascii="Lato" w:eastAsia="Times New Roman" w:hAnsi="Lato" w:cs="Times New Roman"/>
          <w:b/>
          <w:bCs/>
          <w:color w:val="000000"/>
          <w:kern w:val="0"/>
          <w:sz w:val="23"/>
          <w:szCs w:val="23"/>
          <w:lang w:eastAsia="fr-BE"/>
          <w14:ligatures w14:val="none"/>
        </w:rPr>
        <w:t xml:space="preserve"> Lead Works.</w:t>
      </w:r>
    </w:p>
    <w:p w14:paraId="639F4E46" w14:textId="77777777" w:rsidR="00B152BB" w:rsidRPr="00B152BB" w:rsidRDefault="00B152BB" w:rsidP="00B152BB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B152B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 </w:t>
      </w:r>
    </w:p>
    <w:p w14:paraId="718AB98E" w14:textId="77777777" w:rsidR="00B152BB" w:rsidRPr="00B152BB" w:rsidRDefault="00B152BB" w:rsidP="00B152BB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B152B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Le déploiement de la technologie ACE Green à l’entité israélienne, qui possède des usines en Israël et en Roumanie, devrait permettre de porter progressivement la capacité de recyclage des batteries à 50.000 tonnes métriques par an, ce qui en termes de ventes de plomb rapporterait 60 millions de dollars, souligne l’entreprise dans son communiqué. L’usine israélienne devrait bénéficier de la technologie à compter du 4</w:t>
      </w:r>
      <w:r w:rsidRPr="00B152BB">
        <w:rPr>
          <w:rFonts w:ascii="Lato" w:eastAsia="Times New Roman" w:hAnsi="Lato" w:cs="Times New Roman"/>
          <w:color w:val="000000"/>
          <w:kern w:val="0"/>
          <w:sz w:val="23"/>
          <w:szCs w:val="23"/>
          <w:vertAlign w:val="superscript"/>
          <w:lang w:eastAsia="fr-BE"/>
          <w14:ligatures w14:val="none"/>
        </w:rPr>
        <w:t>e </w:t>
      </w:r>
      <w:r w:rsidRPr="00B152B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trimestre.</w:t>
      </w:r>
    </w:p>
    <w:p w14:paraId="71FD6C87" w14:textId="77777777" w:rsidR="00B152BB" w:rsidRPr="00B152BB" w:rsidRDefault="00B152BB" w:rsidP="00B152BB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B152B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Cette dernière a été développée en réponse à la prévision selon laquelle la demande en métaux recyclés, en particulier ceux dont l’empreinte carbone est faible, connaîtra un engouement avec la transition énergétique.</w:t>
      </w:r>
    </w:p>
    <w:p w14:paraId="22395F45" w14:textId="77777777" w:rsidR="00B152BB" w:rsidRPr="00B152BB" w:rsidRDefault="00B152BB" w:rsidP="00B152BB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B152B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En décembre, </w:t>
      </w:r>
      <w:r w:rsidRPr="00B152BB">
        <w:rPr>
          <w:rFonts w:ascii="Lato" w:eastAsia="Times New Roman" w:hAnsi="Lato" w:cs="Times New Roman"/>
          <w:b/>
          <w:bCs/>
          <w:color w:val="000000"/>
          <w:kern w:val="0"/>
          <w:sz w:val="23"/>
          <w:szCs w:val="23"/>
          <w:lang w:eastAsia="fr-BE"/>
          <w14:ligatures w14:val="none"/>
        </w:rPr>
        <w:t>ACE Green </w:t>
      </w:r>
      <w:r w:rsidRPr="00B152B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a signé un accord, pour une durée de 15 ans, qui permet au négociant suisse </w:t>
      </w:r>
      <w:proofErr w:type="spellStart"/>
      <w:r w:rsidRPr="00B152BB">
        <w:rPr>
          <w:rFonts w:ascii="Lato" w:eastAsia="Times New Roman" w:hAnsi="Lato" w:cs="Times New Roman"/>
          <w:b/>
          <w:bCs/>
          <w:color w:val="000000"/>
          <w:kern w:val="0"/>
          <w:sz w:val="23"/>
          <w:szCs w:val="23"/>
          <w:lang w:eastAsia="fr-BE"/>
          <w14:ligatures w14:val="none"/>
        </w:rPr>
        <w:t>Glencore</w:t>
      </w:r>
      <w:proofErr w:type="spellEnd"/>
      <w:r w:rsidRPr="00B152BB">
        <w:rPr>
          <w:rFonts w:ascii="Lato" w:eastAsia="Times New Roman" w:hAnsi="Lato" w:cs="Times New Roman"/>
          <w:b/>
          <w:bCs/>
          <w:color w:val="000000"/>
          <w:kern w:val="0"/>
          <w:sz w:val="23"/>
          <w:szCs w:val="23"/>
          <w:lang w:eastAsia="fr-BE"/>
          <w14:ligatures w14:val="none"/>
        </w:rPr>
        <w:t> </w:t>
      </w:r>
      <w:r w:rsidRPr="00B152B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d'acheter jusqu'à la totalité de la production de plomb issue du recyclage des batteries plomb-acide et lithium-ion dans plusieurs pays.</w:t>
      </w:r>
    </w:p>
    <w:p w14:paraId="58BE030F" w14:textId="77777777" w:rsidR="00287462" w:rsidRDefault="00287462"/>
    <w:sectPr w:rsidR="00287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CC3"/>
    <w:rsid w:val="00287462"/>
    <w:rsid w:val="00B152BB"/>
    <w:rsid w:val="00E9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680F6"/>
  <w15:chartTrackingRefBased/>
  <w15:docId w15:val="{55CD9CF6-F044-44F0-83D4-ECA49A73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4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968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Klinck</dc:creator>
  <cp:keywords/>
  <dc:description/>
  <cp:lastModifiedBy>Sebastien Klinck</cp:lastModifiedBy>
  <cp:revision>2</cp:revision>
  <dcterms:created xsi:type="dcterms:W3CDTF">2023-07-03T06:55:00Z</dcterms:created>
  <dcterms:modified xsi:type="dcterms:W3CDTF">2023-07-03T06:55:00Z</dcterms:modified>
</cp:coreProperties>
</file>